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3D4E" w14:textId="4F8B87CB" w:rsidR="00AF621F" w:rsidRDefault="00000000">
      <w:pPr>
        <w:spacing w:after="95" w:line="259" w:lineRule="auto"/>
        <w:ind w:left="0" w:firstLine="0"/>
      </w:pPr>
      <w:r>
        <w:rPr>
          <w:b/>
          <w:color w:val="01466D"/>
          <w:sz w:val="36"/>
        </w:rPr>
        <w:t xml:space="preserve">Allergy safety policy – </w:t>
      </w:r>
      <w:r w:rsidR="002D62A7">
        <w:rPr>
          <w:b/>
          <w:color w:val="01466D"/>
          <w:sz w:val="36"/>
        </w:rPr>
        <w:t>Swanley Kindergarten</w:t>
      </w:r>
    </w:p>
    <w:p w14:paraId="260BDBA3" w14:textId="77777777" w:rsidR="00AF621F" w:rsidRDefault="00000000">
      <w:pPr>
        <w:spacing w:after="240" w:line="288" w:lineRule="auto"/>
        <w:ind w:left="0" w:firstLine="0"/>
      </w:pPr>
      <w:r>
        <w:rPr>
          <w:i/>
        </w:rPr>
        <w:t xml:space="preserve">This document outlines what should be included in an allergy safety policy, in line with the </w:t>
      </w:r>
      <w:hyperlink r:id="rId7">
        <w:r w:rsidR="00AF621F">
          <w:rPr>
            <w:i/>
            <w:color w:val="274FA2"/>
            <w:u w:val="single" w:color="274FA2"/>
          </w:rPr>
          <w:t>statutory guidance</w:t>
        </w:r>
      </w:hyperlink>
      <w:hyperlink r:id="rId8">
        <w:r w:rsidR="00AF621F">
          <w:rPr>
            <w:i/>
          </w:rPr>
          <w:t>.</w:t>
        </w:r>
      </w:hyperlink>
      <w:r>
        <w:rPr>
          <w:i/>
        </w:rPr>
        <w:t xml:space="preserve">   </w:t>
      </w:r>
    </w:p>
    <w:p w14:paraId="2FF5D142" w14:textId="77777777" w:rsidR="00AF621F" w:rsidRDefault="00000000">
      <w:pPr>
        <w:ind w:left="-5"/>
      </w:pPr>
      <w:r>
        <w:t xml:space="preserve">Section 34 of the </w:t>
      </w:r>
      <w:hyperlink r:id="rId9">
        <w:r w:rsidR="00AF621F">
          <w:rPr>
            <w:color w:val="274FA2"/>
            <w:u w:val="single" w:color="274FA2"/>
          </w:rPr>
          <w:t>Children’s Wellbeing and Schools Act 2026</w:t>
        </w:r>
      </w:hyperlink>
      <w:hyperlink r:id="rId10">
        <w:r w:rsidR="00AF621F">
          <w:t xml:space="preserve"> </w:t>
        </w:r>
      </w:hyperlink>
      <w:r>
        <w:t xml:space="preserve">requires that LAmaintained schools, academies and PRUs must have an allergy safety policy.   </w:t>
      </w:r>
    </w:p>
    <w:p w14:paraId="0469B10A" w14:textId="30B2206B" w:rsidR="00AF621F" w:rsidRDefault="002D62A7">
      <w:pPr>
        <w:ind w:left="-5"/>
      </w:pPr>
      <w:r>
        <w:t xml:space="preserve">Faye May has responsibility for allergy safety and will supply all staff with an electronic copy of this and will review this policy annually or earlier if any incidents require it’s review.  </w:t>
      </w:r>
    </w:p>
    <w:p w14:paraId="17AB4CE6" w14:textId="6A5C3299" w:rsidR="00AF621F" w:rsidRDefault="002D62A7" w:rsidP="002D62A7">
      <w:pPr>
        <w:ind w:left="-5"/>
      </w:pPr>
      <w:r>
        <w:t xml:space="preserve">Should a parent/carer require a hard copy or electronic copy of this policy, it will be provided immediately. </w:t>
      </w:r>
    </w:p>
    <w:p w14:paraId="21B1DA84" w14:textId="77777777" w:rsidR="00AF621F" w:rsidRDefault="00000000">
      <w:pPr>
        <w:pStyle w:val="Heading1"/>
        <w:ind w:left="-5"/>
      </w:pPr>
      <w:r>
        <w:t xml:space="preserve">Culture </w:t>
      </w:r>
    </w:p>
    <w:p w14:paraId="3F18ADF4" w14:textId="77777777" w:rsidR="00AF621F" w:rsidRDefault="00000000">
      <w:pPr>
        <w:pStyle w:val="Heading2"/>
        <w:ind w:left="-5"/>
      </w:pPr>
      <w:r>
        <w:t xml:space="preserve">Awareness training </w:t>
      </w:r>
    </w:p>
    <w:p w14:paraId="09E6C02C" w14:textId="7B5ECBDA" w:rsidR="00AF621F" w:rsidRDefault="002D62A7" w:rsidP="002D62A7">
      <w:pPr>
        <w:ind w:left="-5"/>
      </w:pPr>
      <w:r>
        <w:t xml:space="preserve">A designated member of staff has received training via the Lullaby Trust and all staff have been trained in allergy awareness and emergency response via a powerpoint presentation and quiz.  This will be renewed as a refresher every September.  New staff will receive this training upon induction.     </w:t>
      </w:r>
    </w:p>
    <w:p w14:paraId="74670B15" w14:textId="70513B38" w:rsidR="00AF621F" w:rsidRDefault="002D62A7">
      <w:pPr>
        <w:ind w:left="-5"/>
      </w:pPr>
      <w:r>
        <w:t xml:space="preserve">Training provided alongside nhs handouts ensure all staff:  </w:t>
      </w:r>
    </w:p>
    <w:p w14:paraId="30212030" w14:textId="77777777" w:rsidR="00AF621F" w:rsidRDefault="00000000">
      <w:pPr>
        <w:numPr>
          <w:ilvl w:val="0"/>
          <w:numId w:val="1"/>
        </w:numPr>
        <w:spacing w:after="4" w:line="297" w:lineRule="auto"/>
        <w:ind w:hanging="360"/>
      </w:pPr>
      <w:r>
        <w:t xml:space="preserve">Have </w:t>
      </w:r>
      <w:r>
        <w:rPr>
          <w:color w:val="0F0F0F"/>
        </w:rPr>
        <w:t xml:space="preserve">an </w:t>
      </w:r>
      <w:r>
        <w:rPr>
          <w:b/>
          <w:color w:val="0F0F0F"/>
        </w:rPr>
        <w:t>awareness</w:t>
      </w:r>
      <w:r>
        <w:rPr>
          <w:color w:val="0F0F0F"/>
        </w:rPr>
        <w:t xml:space="preserve"> of allergy, the risks it poses, how allergic reactions can occur and how to manage it;  </w:t>
      </w:r>
    </w:p>
    <w:p w14:paraId="01DC9926" w14:textId="77777777" w:rsidR="00AF621F" w:rsidRDefault="00000000">
      <w:pPr>
        <w:numPr>
          <w:ilvl w:val="0"/>
          <w:numId w:val="1"/>
        </w:numPr>
        <w:spacing w:after="4" w:line="297" w:lineRule="auto"/>
        <w:ind w:hanging="360"/>
      </w:pPr>
      <w:r>
        <w:rPr>
          <w:color w:val="0F0F0F"/>
        </w:rPr>
        <w:t xml:space="preserve">Understand that allergy includes multiple conditions (food allergy, asthma, eczema, hay fever, others), which can co-exist;  </w:t>
      </w:r>
    </w:p>
    <w:p w14:paraId="06EBF3C4" w14:textId="77777777" w:rsidR="00AF621F" w:rsidRDefault="00000000">
      <w:pPr>
        <w:numPr>
          <w:ilvl w:val="0"/>
          <w:numId w:val="1"/>
        </w:numPr>
        <w:spacing w:after="4" w:line="297" w:lineRule="auto"/>
        <w:ind w:hanging="360"/>
      </w:pPr>
      <w:r>
        <w:rPr>
          <w:color w:val="0F0F0F"/>
        </w:rPr>
        <w:t xml:space="preserve">Understand the difference between food allergy, coeliac disease and food intolerance; </w:t>
      </w:r>
    </w:p>
    <w:p w14:paraId="24F35915" w14:textId="77777777" w:rsidR="00AF621F" w:rsidRDefault="00000000">
      <w:pPr>
        <w:numPr>
          <w:ilvl w:val="0"/>
          <w:numId w:val="1"/>
        </w:numPr>
        <w:spacing w:after="4" w:line="297" w:lineRule="auto"/>
        <w:ind w:hanging="360"/>
      </w:pPr>
      <w:r>
        <w:rPr>
          <w:color w:val="0F0F0F"/>
        </w:rPr>
        <w:t xml:space="preserve">Know where to find information on </w:t>
      </w:r>
      <w:r>
        <w:rPr>
          <w:b/>
          <w:color w:val="0F0F0F"/>
        </w:rPr>
        <w:t>allergy triggers</w:t>
      </w:r>
      <w:r>
        <w:rPr>
          <w:color w:val="0F0F0F"/>
        </w:rPr>
        <w:t xml:space="preserve">; </w:t>
      </w:r>
    </w:p>
    <w:p w14:paraId="26AD51EA" w14:textId="77777777" w:rsidR="00AF621F" w:rsidRDefault="00000000">
      <w:pPr>
        <w:numPr>
          <w:ilvl w:val="0"/>
          <w:numId w:val="1"/>
        </w:numPr>
        <w:spacing w:after="4" w:line="297" w:lineRule="auto"/>
        <w:ind w:hanging="360"/>
      </w:pPr>
      <w:r>
        <w:rPr>
          <w:color w:val="0F0F0F"/>
        </w:rPr>
        <w:t xml:space="preserve">Can identify the range of </w:t>
      </w:r>
      <w:r>
        <w:rPr>
          <w:b/>
          <w:color w:val="0F0F0F"/>
        </w:rPr>
        <w:t>symptoms</w:t>
      </w:r>
      <w:r>
        <w:rPr>
          <w:color w:val="0F0F0F"/>
        </w:rPr>
        <w:t xml:space="preserve"> of allergic reactions;  </w:t>
      </w:r>
    </w:p>
    <w:p w14:paraId="622C39B0" w14:textId="77777777" w:rsidR="00AF621F" w:rsidRDefault="00000000">
      <w:pPr>
        <w:numPr>
          <w:ilvl w:val="0"/>
          <w:numId w:val="1"/>
        </w:numPr>
        <w:spacing w:after="4" w:line="297" w:lineRule="auto"/>
        <w:ind w:hanging="360"/>
      </w:pPr>
      <w:r>
        <w:rPr>
          <w:color w:val="0F0F0F"/>
        </w:rPr>
        <w:t xml:space="preserve">Understand and can recognise </w:t>
      </w:r>
      <w:r>
        <w:rPr>
          <w:b/>
          <w:color w:val="0F0F0F"/>
        </w:rPr>
        <w:t>anaphylaxis</w:t>
      </w:r>
      <w:r>
        <w:rPr>
          <w:color w:val="0F0F0F"/>
        </w:rPr>
        <w:t xml:space="preserve">; </w:t>
      </w:r>
    </w:p>
    <w:p w14:paraId="55ADF58E" w14:textId="77777777" w:rsidR="00AF621F" w:rsidRDefault="00000000">
      <w:pPr>
        <w:numPr>
          <w:ilvl w:val="0"/>
          <w:numId w:val="1"/>
        </w:numPr>
        <w:spacing w:after="4" w:line="297" w:lineRule="auto"/>
        <w:ind w:hanging="360"/>
      </w:pPr>
      <w:r>
        <w:rPr>
          <w:color w:val="0F0F0F"/>
        </w:rPr>
        <w:t xml:space="preserve">Know how to respond in an </w:t>
      </w:r>
      <w:r>
        <w:rPr>
          <w:b/>
          <w:color w:val="0F0F0F"/>
        </w:rPr>
        <w:t>emergency</w:t>
      </w:r>
      <w:r>
        <w:rPr>
          <w:color w:val="0F0F0F"/>
        </w:rPr>
        <w:t xml:space="preserve">, including:  </w:t>
      </w:r>
    </w:p>
    <w:p w14:paraId="0DB23E3A" w14:textId="77777777" w:rsidR="00AF621F" w:rsidRDefault="00000000">
      <w:pPr>
        <w:numPr>
          <w:ilvl w:val="1"/>
          <w:numId w:val="1"/>
        </w:numPr>
        <w:spacing w:after="4" w:line="297" w:lineRule="auto"/>
        <w:ind w:right="214" w:hanging="360"/>
      </w:pPr>
      <w:r>
        <w:rPr>
          <w:color w:val="0F0F0F"/>
        </w:rPr>
        <w:t xml:space="preserve">calling emergency services and informing parents;  </w:t>
      </w:r>
      <w:r>
        <w:rPr>
          <w:rFonts w:ascii="Courier New" w:eastAsia="Courier New" w:hAnsi="Courier New" w:cs="Courier New"/>
          <w:color w:val="0F0F0F"/>
        </w:rPr>
        <w:t>o</w:t>
      </w:r>
      <w:r>
        <w:rPr>
          <w:color w:val="0F0F0F"/>
        </w:rPr>
        <w:t xml:space="preserve"> how to locate and administer emergency medication (adrenaline for anaphylaxis, asthma reliever inhaler for an asthma attack).  </w:t>
      </w:r>
    </w:p>
    <w:p w14:paraId="0A09F14B" w14:textId="77777777" w:rsidR="00AF621F" w:rsidRDefault="00000000">
      <w:pPr>
        <w:numPr>
          <w:ilvl w:val="1"/>
          <w:numId w:val="1"/>
        </w:numPr>
        <w:spacing w:after="4" w:line="297" w:lineRule="auto"/>
        <w:ind w:right="214" w:hanging="360"/>
      </w:pPr>
      <w:r>
        <w:rPr>
          <w:color w:val="0F0F0F"/>
        </w:rPr>
        <w:t xml:space="preserve">training on how to use the medication/device in an emergency (whether prescribed to a given person or a school’s “spare” adrenaline devices); </w:t>
      </w:r>
    </w:p>
    <w:p w14:paraId="3A7A82E4" w14:textId="77777777" w:rsidR="00AF621F" w:rsidRDefault="00000000">
      <w:pPr>
        <w:numPr>
          <w:ilvl w:val="0"/>
          <w:numId w:val="1"/>
        </w:numPr>
        <w:spacing w:after="4" w:line="297" w:lineRule="auto"/>
        <w:ind w:hanging="360"/>
      </w:pPr>
      <w:r>
        <w:rPr>
          <w:color w:val="0F0F0F"/>
        </w:rPr>
        <w:lastRenderedPageBreak/>
        <w:t xml:space="preserve">Understand the </w:t>
      </w:r>
      <w:r>
        <w:rPr>
          <w:b/>
          <w:color w:val="0F0F0F"/>
        </w:rPr>
        <w:t>impact</w:t>
      </w:r>
      <w:r>
        <w:rPr>
          <w:color w:val="0F0F0F"/>
        </w:rPr>
        <w:t xml:space="preserve"> allergy can have on a child or young person’s wellbeing; </w:t>
      </w:r>
    </w:p>
    <w:p w14:paraId="08FC4AF6" w14:textId="77777777" w:rsidR="00AF621F" w:rsidRDefault="00000000">
      <w:pPr>
        <w:numPr>
          <w:ilvl w:val="0"/>
          <w:numId w:val="1"/>
        </w:numPr>
        <w:spacing w:after="4" w:line="297" w:lineRule="auto"/>
        <w:ind w:hanging="360"/>
      </w:pPr>
      <w:r>
        <w:rPr>
          <w:color w:val="0F0F0F"/>
        </w:rPr>
        <w:t xml:space="preserve">Understand the school, college or setting’s </w:t>
      </w:r>
      <w:r>
        <w:rPr>
          <w:b/>
          <w:color w:val="0F0F0F"/>
        </w:rPr>
        <w:t>allergy safety policy</w:t>
      </w:r>
      <w:r>
        <w:rPr>
          <w:color w:val="0F0F0F"/>
        </w:rPr>
        <w:t xml:space="preserve">; </w:t>
      </w:r>
    </w:p>
    <w:p w14:paraId="51D46295" w14:textId="77777777" w:rsidR="00AF621F" w:rsidRDefault="00000000">
      <w:pPr>
        <w:numPr>
          <w:ilvl w:val="0"/>
          <w:numId w:val="1"/>
        </w:numPr>
        <w:spacing w:after="4" w:line="297" w:lineRule="auto"/>
        <w:ind w:hanging="360"/>
      </w:pPr>
      <w:r>
        <w:rPr>
          <w:color w:val="0F0F0F"/>
        </w:rPr>
        <w:t xml:space="preserve">Know how to check whether an individual is on the record of those with known allergy and how to use an Allergy or Asthma Action Plan; </w:t>
      </w:r>
    </w:p>
    <w:p w14:paraId="5BD6D634" w14:textId="77777777" w:rsidR="00AF621F" w:rsidRDefault="00000000">
      <w:pPr>
        <w:numPr>
          <w:ilvl w:val="0"/>
          <w:numId w:val="1"/>
        </w:numPr>
        <w:spacing w:after="112" w:line="297" w:lineRule="auto"/>
        <w:ind w:hanging="360"/>
      </w:pPr>
      <w:r>
        <w:rPr>
          <w:color w:val="0F0F0F"/>
        </w:rPr>
        <w:t xml:space="preserve">Understand their </w:t>
      </w:r>
      <w:r>
        <w:rPr>
          <w:b/>
          <w:color w:val="0F0F0F"/>
        </w:rPr>
        <w:t>responsibilities</w:t>
      </w:r>
      <w:r>
        <w:rPr>
          <w:color w:val="0F0F0F"/>
        </w:rPr>
        <w:t xml:space="preserve"> in reducing the risk of individuals with known allergy coming into contact with their known allergens; </w:t>
      </w:r>
      <w:r>
        <w:rPr>
          <w:rFonts w:ascii="Segoe UI Symbol" w:eastAsia="Segoe UI Symbol" w:hAnsi="Segoe UI Symbol" w:cs="Segoe UI Symbol"/>
        </w:rPr>
        <w:t>•</w:t>
      </w:r>
      <w:r>
        <w:t xml:space="preserve"> </w:t>
      </w:r>
      <w:r>
        <w:rPr>
          <w:color w:val="0F0F0F"/>
        </w:rPr>
        <w:t xml:space="preserve">Understand how to </w:t>
      </w:r>
      <w:r>
        <w:rPr>
          <w:b/>
          <w:color w:val="0F0F0F"/>
        </w:rPr>
        <w:t>report</w:t>
      </w:r>
      <w:r>
        <w:rPr>
          <w:color w:val="0F0F0F"/>
        </w:rPr>
        <w:t xml:space="preserve"> an allergic reaction or case of anaphylaxis (whether an incident</w:t>
      </w:r>
      <w:r>
        <w:t xml:space="preserve"> or a “near miss”). </w:t>
      </w:r>
    </w:p>
    <w:p w14:paraId="4763E9AA" w14:textId="77777777" w:rsidR="002D62A7" w:rsidRDefault="002D62A7" w:rsidP="002D62A7">
      <w:pPr>
        <w:spacing w:after="112" w:line="297" w:lineRule="auto"/>
        <w:ind w:left="705" w:firstLine="0"/>
      </w:pPr>
    </w:p>
    <w:p w14:paraId="5BE46E31" w14:textId="3EBF3510" w:rsidR="00AF621F" w:rsidRDefault="00000000">
      <w:pPr>
        <w:spacing w:after="396"/>
        <w:ind w:left="-5"/>
      </w:pPr>
      <w:r>
        <w:t xml:space="preserve">Training </w:t>
      </w:r>
      <w:r w:rsidR="002D62A7">
        <w:t xml:space="preserve">provided is solely for </w:t>
      </w:r>
      <w:r>
        <w:t xml:space="preserve">allergy awareness and emergency response training. It </w:t>
      </w:r>
      <w:r w:rsidR="002D62A7">
        <w:t xml:space="preserve">dies not </w:t>
      </w:r>
      <w:r>
        <w:t>replac</w:t>
      </w:r>
      <w:r w:rsidR="002D62A7">
        <w:t xml:space="preserve">e </w:t>
      </w:r>
      <w:r>
        <w:t xml:space="preserve">any separate clinical governance, competency or delegation arrangements that may be needed where a child or young person requires individual healthcare support beyond school-level allergy safety arrangements. </w:t>
      </w:r>
    </w:p>
    <w:p w14:paraId="65643DD1" w14:textId="77777777" w:rsidR="00AF621F" w:rsidRDefault="00000000">
      <w:pPr>
        <w:pStyle w:val="Heading2"/>
        <w:ind w:left="-5"/>
      </w:pPr>
      <w:r>
        <w:t xml:space="preserve">Wellbeing </w:t>
      </w:r>
    </w:p>
    <w:p w14:paraId="51A469F8" w14:textId="31FC95FC" w:rsidR="00AF621F" w:rsidRDefault="002D62A7">
      <w:pPr>
        <w:ind w:left="-5"/>
      </w:pPr>
      <w:r>
        <w:t xml:space="preserve">The wellbeing of all children, including those with an allergy are promoted via conversations with all children to normalise </w:t>
      </w:r>
      <w:r w:rsidR="00B6315D">
        <w:t>an allergy to minimise the</w:t>
      </w:r>
      <w:r>
        <w:t xml:space="preserve"> risk posed by </w:t>
      </w:r>
      <w:r w:rsidR="00B6315D">
        <w:t xml:space="preserve">the </w:t>
      </w:r>
      <w:r>
        <w:t xml:space="preserve">allergy (and the possibility of anaphylaxis) </w:t>
      </w:r>
      <w:r w:rsidR="00B6315D">
        <w:t xml:space="preserve">as it </w:t>
      </w:r>
      <w:r>
        <w:t xml:space="preserve">can be a significant cause of anxiety.   </w:t>
      </w:r>
    </w:p>
    <w:p w14:paraId="2B823047" w14:textId="7B4F95ED" w:rsidR="00AF621F" w:rsidRDefault="00B6315D">
      <w:pPr>
        <w:ind w:left="-5"/>
      </w:pPr>
      <w:r>
        <w:t>Bullying will not be tolerated.</w:t>
      </w:r>
    </w:p>
    <w:p w14:paraId="6B717C71" w14:textId="77777777" w:rsidR="00B6315D" w:rsidRDefault="00B6315D">
      <w:pPr>
        <w:ind w:left="-5"/>
      </w:pPr>
    </w:p>
    <w:p w14:paraId="3C82DDD3" w14:textId="77777777" w:rsidR="00AF621F" w:rsidRDefault="00000000">
      <w:pPr>
        <w:pStyle w:val="Heading2"/>
        <w:ind w:left="-5"/>
      </w:pPr>
      <w:r>
        <w:t>Minimising</w:t>
      </w:r>
      <w:r>
        <w:rPr>
          <w:rFonts w:ascii="Calibri" w:eastAsia="Calibri" w:hAnsi="Calibri" w:cs="Calibri"/>
        </w:rPr>
        <w:t xml:space="preserve"> risk </w:t>
      </w:r>
    </w:p>
    <w:p w14:paraId="0384ACD1" w14:textId="7C137D65" w:rsidR="00AF621F" w:rsidRDefault="00B6315D">
      <w:pPr>
        <w:ind w:left="-5"/>
      </w:pPr>
      <w:r>
        <w:t xml:space="preserve">Risks will be minimised by all parents completing an individual Allergy Health Care Plan which will be reviewed at their key-person meetings to ensure they are up to date. </w:t>
      </w:r>
    </w:p>
    <w:p w14:paraId="13E67424" w14:textId="48CA0C34" w:rsidR="00AF621F" w:rsidRDefault="00B6315D">
      <w:pPr>
        <w:numPr>
          <w:ilvl w:val="0"/>
          <w:numId w:val="2"/>
        </w:numPr>
        <w:spacing w:after="4" w:line="297" w:lineRule="auto"/>
        <w:ind w:hanging="360"/>
      </w:pPr>
      <w:r>
        <w:rPr>
          <w:color w:val="0F0F0F"/>
        </w:rPr>
        <w:t xml:space="preserve">All labels of bought food by the setting is checked daily for allergens. </w:t>
      </w:r>
    </w:p>
    <w:p w14:paraId="0B0254FC" w14:textId="599574C3" w:rsidR="00AF621F" w:rsidRDefault="00B6315D">
      <w:pPr>
        <w:numPr>
          <w:ilvl w:val="0"/>
          <w:numId w:val="2"/>
        </w:numPr>
        <w:spacing w:after="4" w:line="297" w:lineRule="auto"/>
        <w:ind w:hanging="360"/>
      </w:pPr>
      <w:r>
        <w:rPr>
          <w:color w:val="0F0F0F"/>
        </w:rPr>
        <w:t xml:space="preserve">Only food bought by the setting is allowed unless parents wish to bring in a bought birthday cake for their child.  Again, labels will be checked for allergens although parents will be informed in advance if a child has a food allergy so as to avoid cross contamination. </w:t>
      </w:r>
    </w:p>
    <w:p w14:paraId="7382FB18" w14:textId="71993301" w:rsidR="00AF621F" w:rsidRDefault="00000000">
      <w:pPr>
        <w:numPr>
          <w:ilvl w:val="0"/>
          <w:numId w:val="2"/>
        </w:numPr>
        <w:spacing w:after="4" w:line="297" w:lineRule="auto"/>
        <w:ind w:hanging="360"/>
      </w:pPr>
      <w:r>
        <w:rPr>
          <w:color w:val="0F0F0F"/>
        </w:rPr>
        <w:t xml:space="preserve">Where children and young people have known allergy to airborne or contact allergens, </w:t>
      </w:r>
      <w:r w:rsidR="00B6315D">
        <w:rPr>
          <w:color w:val="0F0F0F"/>
        </w:rPr>
        <w:t>the setting will</w:t>
      </w:r>
      <w:r>
        <w:rPr>
          <w:color w:val="0F0F0F"/>
        </w:rPr>
        <w:t xml:space="preserve"> put reasonable measures in place to manage the risk of the child or young person being exposed to such allergens. </w:t>
      </w:r>
    </w:p>
    <w:p w14:paraId="02E7C6BA" w14:textId="263272AC" w:rsidR="00AF621F" w:rsidRDefault="00B6315D">
      <w:pPr>
        <w:numPr>
          <w:ilvl w:val="0"/>
          <w:numId w:val="2"/>
        </w:numPr>
        <w:spacing w:after="4" w:line="297" w:lineRule="auto"/>
        <w:ind w:hanging="360"/>
      </w:pPr>
      <w:r>
        <w:rPr>
          <w:color w:val="0F0F0F"/>
        </w:rPr>
        <w:lastRenderedPageBreak/>
        <w:t xml:space="preserve">Staff planning any activity will consider the risk of exposure to allergens, for example in craft, science, musical or cooking activities. </w:t>
      </w:r>
    </w:p>
    <w:p w14:paraId="10BF7C8E" w14:textId="4C872395" w:rsidR="00AF621F" w:rsidRDefault="00B6315D">
      <w:pPr>
        <w:numPr>
          <w:ilvl w:val="0"/>
          <w:numId w:val="2"/>
        </w:numPr>
        <w:spacing w:after="387" w:line="297" w:lineRule="auto"/>
        <w:ind w:hanging="360"/>
      </w:pPr>
      <w:r>
        <w:rPr>
          <w:color w:val="0F0F0F"/>
        </w:rPr>
        <w:t xml:space="preserve">The Individual Health Care Plan will risk assess and manage the risks of exposure to allergens in individuals with an allergy when planning external visits or trips.  </w:t>
      </w:r>
    </w:p>
    <w:p w14:paraId="1D1A02CC" w14:textId="77777777" w:rsidR="00AF621F" w:rsidRDefault="00000000">
      <w:pPr>
        <w:pStyle w:val="Heading2"/>
        <w:ind w:left="-5"/>
      </w:pPr>
      <w:r>
        <w:t xml:space="preserve">Food allergy </w:t>
      </w:r>
    </w:p>
    <w:p w14:paraId="09EA00DD" w14:textId="2540D7E8" w:rsidR="00AF621F" w:rsidRDefault="00B6315D">
      <w:pPr>
        <w:ind w:left="-5"/>
      </w:pPr>
      <w:r>
        <w:t xml:space="preserve">Menu’s are provided by the setting that details the food on offer to the children and potential allergies are highlighted in </w:t>
      </w:r>
      <w:r>
        <w:rPr>
          <w:b/>
          <w:bCs/>
        </w:rPr>
        <w:t xml:space="preserve">bold </w:t>
      </w:r>
      <w:r>
        <w:t xml:space="preserve">text.   </w:t>
      </w:r>
    </w:p>
    <w:p w14:paraId="712FCCF6" w14:textId="11618A75" w:rsidR="00AF621F" w:rsidRDefault="00AF621F" w:rsidP="00B6315D">
      <w:pPr>
        <w:spacing w:after="553"/>
        <w:ind w:left="0" w:firstLine="0"/>
      </w:pPr>
    </w:p>
    <w:p w14:paraId="51D6FFCA" w14:textId="77777777" w:rsidR="00AF621F" w:rsidRDefault="00000000">
      <w:pPr>
        <w:pStyle w:val="Heading1"/>
        <w:ind w:left="-5"/>
      </w:pPr>
      <w:r>
        <w:t xml:space="preserve">Individual children and young people  </w:t>
      </w:r>
    </w:p>
    <w:p w14:paraId="401FBD21" w14:textId="77777777" w:rsidR="00AF621F" w:rsidRDefault="00000000">
      <w:pPr>
        <w:pStyle w:val="Heading2"/>
        <w:ind w:left="-5"/>
      </w:pPr>
      <w:r>
        <w:t xml:space="preserve">Identification </w:t>
      </w:r>
    </w:p>
    <w:p w14:paraId="1CA75F2D" w14:textId="72AF6046" w:rsidR="00AF621F" w:rsidRDefault="008C71B6">
      <w:pPr>
        <w:ind w:left="-5"/>
      </w:pPr>
      <w:r>
        <w:t xml:space="preserve">Discussion with parents on joining the setting will assist is identifying individuals with allergies and their known allergens and whether they carry medication (for example adrenaline autoinjector (AAI) devices).  </w:t>
      </w:r>
    </w:p>
    <w:p w14:paraId="473E40ED" w14:textId="73D8AA10" w:rsidR="00AF621F" w:rsidRDefault="008C71B6" w:rsidP="008C71B6">
      <w:pPr>
        <w:ind w:left="-5"/>
      </w:pPr>
      <w:r>
        <w:t xml:space="preserve">Every child will have an Individual Healthcare Plans and/or an Allergy Action Plan which will be reviewed with parents during Key-Person meetings.  </w:t>
      </w:r>
    </w:p>
    <w:p w14:paraId="3A4D9924" w14:textId="77777777" w:rsidR="00AF621F" w:rsidRDefault="00000000">
      <w:pPr>
        <w:pStyle w:val="Heading2"/>
        <w:ind w:left="-5"/>
      </w:pPr>
      <w:r>
        <w:t xml:space="preserve">Individual Healthcare Plans </w:t>
      </w:r>
    </w:p>
    <w:p w14:paraId="4DF8DA23" w14:textId="64B0763F" w:rsidR="00AF621F" w:rsidRDefault="00000000">
      <w:pPr>
        <w:ind w:left="-5"/>
      </w:pPr>
      <w:r>
        <w:t xml:space="preserve">Children and young people </w:t>
      </w:r>
      <w:r w:rsidR="008C71B6">
        <w:t xml:space="preserve">will </w:t>
      </w:r>
      <w:r>
        <w:t xml:space="preserve">have an Individual Healthcare Plan (IHP) </w:t>
      </w:r>
      <w:r w:rsidR="008C71B6">
        <w:t>regardless of whether</w:t>
      </w:r>
      <w:r>
        <w:t xml:space="preserve">:  </w:t>
      </w:r>
    </w:p>
    <w:p w14:paraId="5ED5454F" w14:textId="77777777" w:rsidR="00AF621F" w:rsidRDefault="00000000">
      <w:pPr>
        <w:numPr>
          <w:ilvl w:val="0"/>
          <w:numId w:val="3"/>
        </w:numPr>
        <w:spacing w:after="14"/>
        <w:ind w:hanging="360"/>
      </w:pPr>
      <w:r>
        <w:t xml:space="preserve">they have an allergy which has a functional impact on them in their school, college or setting;  </w:t>
      </w:r>
    </w:p>
    <w:p w14:paraId="36D0C450" w14:textId="77777777" w:rsidR="00AF621F" w:rsidRDefault="00000000">
      <w:pPr>
        <w:numPr>
          <w:ilvl w:val="0"/>
          <w:numId w:val="3"/>
        </w:numPr>
        <w:spacing w:after="0"/>
        <w:ind w:hanging="360"/>
      </w:pPr>
      <w:r>
        <w:t xml:space="preserve">they are at risk of harm as a result of their allergy </w:t>
      </w:r>
      <w:r>
        <w:rPr>
          <w:b/>
        </w:rPr>
        <w:t>and</w:t>
      </w:r>
      <w:r>
        <w:t xml:space="preserve"> </w:t>
      </w:r>
    </w:p>
    <w:p w14:paraId="247A501E" w14:textId="77777777" w:rsidR="008C71B6" w:rsidRDefault="00000000">
      <w:pPr>
        <w:numPr>
          <w:ilvl w:val="0"/>
          <w:numId w:val="3"/>
        </w:numPr>
        <w:ind w:hanging="360"/>
      </w:pPr>
      <w:r>
        <w:t>they require arrangements which are additional to or different from those made generally.</w:t>
      </w:r>
    </w:p>
    <w:p w14:paraId="0207F806" w14:textId="79E86EC6" w:rsidR="00AF621F" w:rsidRDefault="008C71B6" w:rsidP="008C71B6">
      <w:r>
        <w:t xml:space="preserve">as allergies may develop throughout the duration of their time within the setting. </w:t>
      </w:r>
    </w:p>
    <w:p w14:paraId="763A6ACC" w14:textId="5B4E3AB1" w:rsidR="00AF621F" w:rsidRDefault="00000000" w:rsidP="008C71B6">
      <w:pPr>
        <w:ind w:left="-5"/>
      </w:pPr>
      <w:r>
        <w:t xml:space="preserve">The IHP will set out the additional and/or different arrangements that will be in place in the school, college or early years setting for supporting the child or young person with their medical condition or allergy, including in emergency situations.   </w:t>
      </w:r>
    </w:p>
    <w:p w14:paraId="3A200E02" w14:textId="3E288F38" w:rsidR="00AF621F" w:rsidRDefault="008C71B6">
      <w:pPr>
        <w:ind w:left="-5"/>
      </w:pPr>
      <w:r>
        <w:lastRenderedPageBreak/>
        <w:t>If a child whose allergies require flexibility and “reasonable adjustments”, as well as those who require medication (either proactively or in an emergency situation), these will be documented on the IHP.</w:t>
      </w:r>
    </w:p>
    <w:p w14:paraId="7AC641A8" w14:textId="77777777" w:rsidR="00AF621F" w:rsidRDefault="00000000">
      <w:pPr>
        <w:spacing w:after="3"/>
        <w:ind w:left="-5"/>
      </w:pPr>
      <w:r>
        <w:t xml:space="preserve">Where children and young people have an </w:t>
      </w:r>
      <w:r>
        <w:rPr>
          <w:b/>
        </w:rPr>
        <w:t>Allergy Action Plan</w:t>
      </w:r>
      <w:r>
        <w:t xml:space="preserve"> and/or </w:t>
      </w:r>
      <w:r>
        <w:rPr>
          <w:b/>
        </w:rPr>
        <w:t xml:space="preserve">Asthma </w:t>
      </w:r>
    </w:p>
    <w:p w14:paraId="22D1CF8E" w14:textId="77777777" w:rsidR="00AF621F" w:rsidRDefault="00000000">
      <w:pPr>
        <w:spacing w:after="396"/>
        <w:ind w:left="-5"/>
      </w:pPr>
      <w:r>
        <w:rPr>
          <w:b/>
        </w:rPr>
        <w:t>Action Plan</w:t>
      </w:r>
      <w:r>
        <w:t xml:space="preserve"> issued by a healthcare professional, the IHP should refer to or attach it.  Whenever an updated Action Plan becomes available, the child or young person’s Individual Healthcare Plan should be reviewed to incorporate it. </w:t>
      </w:r>
    </w:p>
    <w:p w14:paraId="6614486F" w14:textId="77777777" w:rsidR="00AF621F" w:rsidRDefault="00000000">
      <w:pPr>
        <w:pStyle w:val="Heading2"/>
        <w:ind w:left="-5"/>
      </w:pPr>
      <w:r>
        <w:t xml:space="preserve">Prescribed adrenaline </w:t>
      </w:r>
    </w:p>
    <w:p w14:paraId="307020F3" w14:textId="3C2A02B2" w:rsidR="00AF621F" w:rsidRDefault="008C71B6" w:rsidP="008C71B6">
      <w:pPr>
        <w:ind w:left="-5"/>
      </w:pPr>
      <w:r>
        <w:t xml:space="preserve">Prescribed adrenaline will be kept in the medication box to ensure rapid access to their devices is available </w:t>
      </w:r>
      <w:r>
        <w:rPr>
          <w:b/>
        </w:rPr>
        <w:t xml:space="preserve">at all times </w:t>
      </w:r>
      <w:r>
        <w:rPr>
          <w:bCs/>
        </w:rPr>
        <w:t xml:space="preserve">as </w:t>
      </w:r>
      <w:r>
        <w:rPr>
          <w:color w:val="0F0F0F"/>
        </w:rPr>
        <w:t>in a case of anaphylaxis, adrenaline should be administered within five minutes</w:t>
      </w:r>
      <w:r>
        <w:t xml:space="preserve">. This includes in the lunch area, playground and sports fields or when on visits or trips.  </w:t>
      </w:r>
    </w:p>
    <w:p w14:paraId="58ACE949" w14:textId="18454A8D" w:rsidR="00AF621F" w:rsidRDefault="008C71B6">
      <w:pPr>
        <w:numPr>
          <w:ilvl w:val="0"/>
          <w:numId w:val="4"/>
        </w:numPr>
        <w:spacing w:after="4" w:line="297" w:lineRule="auto"/>
        <w:ind w:hanging="360"/>
      </w:pPr>
      <w:r>
        <w:rPr>
          <w:color w:val="0F0F0F"/>
        </w:rPr>
        <w:t xml:space="preserve">It will be the responsibility during Key Person meetings to make arrangements for parents to take their child’s individually prescribed adrenaline devices home to check that they remain in date; </w:t>
      </w:r>
    </w:p>
    <w:p w14:paraId="7C7E7BA5" w14:textId="4FB24302" w:rsidR="00AF621F" w:rsidRDefault="008C71B6">
      <w:pPr>
        <w:numPr>
          <w:ilvl w:val="0"/>
          <w:numId w:val="4"/>
        </w:numPr>
        <w:spacing w:after="4" w:line="297" w:lineRule="auto"/>
        <w:ind w:hanging="360"/>
      </w:pPr>
      <w:r>
        <w:rPr>
          <w:color w:val="0F0F0F"/>
        </w:rPr>
        <w:t xml:space="preserve">A record will be kept of which children and young people have been provided with prescribed adrenaline devices and all IHP’s will be kept in a folder in the kitchen (and an Allergy Action Plan). </w:t>
      </w:r>
    </w:p>
    <w:p w14:paraId="0FE67F3C" w14:textId="77777777" w:rsidR="008C71B6" w:rsidRDefault="008C71B6">
      <w:pPr>
        <w:pStyle w:val="Heading2"/>
        <w:ind w:left="-5"/>
      </w:pPr>
    </w:p>
    <w:p w14:paraId="3CA684E2" w14:textId="04C18A62" w:rsidR="00AF621F" w:rsidRDefault="00000000">
      <w:pPr>
        <w:pStyle w:val="Heading2"/>
        <w:ind w:left="-5"/>
      </w:pPr>
      <w:r>
        <w:t xml:space="preserve">Visits and trips </w:t>
      </w:r>
    </w:p>
    <w:p w14:paraId="5B44B4EE" w14:textId="61843DC8" w:rsidR="00AF621F" w:rsidRDefault="008C71B6">
      <w:pPr>
        <w:ind w:left="-5"/>
      </w:pPr>
      <w:r>
        <w:t xml:space="preserve">During visits and trip the Key Person will hold responsibility for AAI’s so that their key children can safely access adrenaline where required.   </w:t>
      </w:r>
      <w:r w:rsidR="004758BB">
        <w:t>All staff are Paediatric First Aid Trained and trained in delivering Adrenaline via AAI.</w:t>
      </w:r>
    </w:p>
    <w:p w14:paraId="75DDFEB3" w14:textId="34DAC9D5" w:rsidR="00AF621F" w:rsidRDefault="00000000">
      <w:pPr>
        <w:spacing w:after="396"/>
        <w:ind w:left="-5"/>
      </w:pPr>
      <w:r>
        <w:t>Se</w:t>
      </w:r>
      <w:r w:rsidR="008C71B6">
        <w:t xml:space="preserve">parate </w:t>
      </w:r>
      <w:r>
        <w:t xml:space="preserve">risk assessments will be conducted for any child or young person at risk of anaphylaxis </w:t>
      </w:r>
      <w:r w:rsidR="004758BB">
        <w:t xml:space="preserve">when they take </w:t>
      </w:r>
      <w:r>
        <w:t xml:space="preserve">part in a trip off the premises. </w:t>
      </w:r>
    </w:p>
    <w:p w14:paraId="60811CF9" w14:textId="77777777" w:rsidR="00AF621F" w:rsidRDefault="00000000">
      <w:pPr>
        <w:pStyle w:val="Heading2"/>
        <w:ind w:left="-5"/>
      </w:pPr>
      <w:r>
        <w:t xml:space="preserve">Serious incidents and “near misses” </w:t>
      </w:r>
    </w:p>
    <w:p w14:paraId="544177B7" w14:textId="2582F40F" w:rsidR="00AF621F" w:rsidRDefault="004758BB">
      <w:pPr>
        <w:ind w:left="-5"/>
      </w:pPr>
      <w:r>
        <w:t xml:space="preserve">The early years setting will record, report and respond to serious incidents or “near misses” involving allergy safety.   </w:t>
      </w:r>
    </w:p>
    <w:p w14:paraId="6E9A7999" w14:textId="516985B5" w:rsidR="00AF621F" w:rsidRDefault="004758BB">
      <w:pPr>
        <w:ind w:left="-5"/>
      </w:pPr>
      <w:r>
        <w:t xml:space="preserve">In some cases, the impact of exposure to an allergen while in an education setting may not be recognised the child or young person is back at home. Parents must report any incidents at home to the setting.   </w:t>
      </w:r>
    </w:p>
    <w:p w14:paraId="3737E5C8" w14:textId="605C1FAF" w:rsidR="00AF621F" w:rsidRDefault="00AF621F">
      <w:pPr>
        <w:spacing w:after="396"/>
        <w:ind w:left="-5"/>
      </w:pPr>
    </w:p>
    <w:p w14:paraId="76770597" w14:textId="77777777" w:rsidR="00AF621F" w:rsidRDefault="00000000">
      <w:pPr>
        <w:pStyle w:val="Heading2"/>
        <w:ind w:left="-5"/>
      </w:pPr>
      <w:r>
        <w:lastRenderedPageBreak/>
        <w:t xml:space="preserve">Information sharing </w:t>
      </w:r>
    </w:p>
    <w:p w14:paraId="5D4FA3AD" w14:textId="20E11620" w:rsidR="00AF621F" w:rsidRDefault="00AF621F">
      <w:pPr>
        <w:ind w:left="-5"/>
      </w:pPr>
    </w:p>
    <w:p w14:paraId="53470A80" w14:textId="77777777" w:rsidR="00AF621F" w:rsidRDefault="00000000">
      <w:pPr>
        <w:spacing w:after="396"/>
        <w:ind w:left="-5"/>
      </w:pPr>
      <w:r>
        <w:t xml:space="preserve">A child or young person’s health information is considered special category data under UK GDPR, which means it is highly sensitive and has additional legal protections. 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  </w:t>
      </w:r>
    </w:p>
    <w:p w14:paraId="676AA47E" w14:textId="77777777" w:rsidR="00AF621F" w:rsidRDefault="00000000">
      <w:pPr>
        <w:pStyle w:val="Heading2"/>
        <w:ind w:left="-5"/>
      </w:pPr>
      <w:r>
        <w:t xml:space="preserve">Awareness of the allergy safety policy </w:t>
      </w:r>
    </w:p>
    <w:p w14:paraId="59E6377E" w14:textId="64020A5F" w:rsidR="004758BB" w:rsidRDefault="00000000" w:rsidP="004758BB">
      <w:pPr>
        <w:ind w:left="-5"/>
      </w:pPr>
      <w:r>
        <w:t xml:space="preserve">The allergy safety policy </w:t>
      </w:r>
      <w:r w:rsidR="004758BB">
        <w:t xml:space="preserve">sill </w:t>
      </w:r>
      <w:r>
        <w:t xml:space="preserve">be published on the setting’s website.  All staff </w:t>
      </w:r>
      <w:r w:rsidR="004758BB">
        <w:t xml:space="preserve">are </w:t>
      </w:r>
      <w:r>
        <w:t>aware of and understand the policy, a</w:t>
      </w:r>
      <w:r w:rsidR="004758BB">
        <w:t xml:space="preserve">nd it will form </w:t>
      </w:r>
      <w:r>
        <w:t xml:space="preserve">part of annual allergy awareness training.    </w:t>
      </w:r>
    </w:p>
    <w:p w14:paraId="79FF9A86" w14:textId="77777777" w:rsidR="004758BB" w:rsidRDefault="004758BB" w:rsidP="004758BB">
      <w:pPr>
        <w:ind w:left="-5"/>
      </w:pPr>
    </w:p>
    <w:p w14:paraId="41175A19" w14:textId="676A3831" w:rsidR="004758BB" w:rsidRPr="004758BB" w:rsidRDefault="004758BB" w:rsidP="004758BB">
      <w:pPr>
        <w:ind w:left="-5"/>
      </w:pPr>
      <w:r>
        <w:t>This policy was adopted by Swanley Kindergarten on 09/09/2026</w:t>
      </w:r>
    </w:p>
    <w:sectPr w:rsidR="004758BB" w:rsidRPr="004758BB">
      <w:footerReference w:type="even" r:id="rId11"/>
      <w:footerReference w:type="default" r:id="rId12"/>
      <w:footerReference w:type="first" r:id="rId13"/>
      <w:pgSz w:w="11906" w:h="16838"/>
      <w:pgMar w:top="1491" w:right="1448" w:bottom="1652" w:left="1440" w:header="72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B9C6" w14:textId="77777777" w:rsidR="009200CD" w:rsidRDefault="009200CD">
      <w:pPr>
        <w:spacing w:after="0" w:line="240" w:lineRule="auto"/>
      </w:pPr>
      <w:r>
        <w:separator/>
      </w:r>
    </w:p>
  </w:endnote>
  <w:endnote w:type="continuationSeparator" w:id="0">
    <w:p w14:paraId="2F0939FF" w14:textId="77777777" w:rsidR="009200CD" w:rsidRDefault="00920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BE92" w14:textId="77777777" w:rsidR="00AF621F" w:rsidRDefault="00000000">
    <w:pPr>
      <w:spacing w:after="0" w:line="259" w:lineRule="auto"/>
      <w:ind w:left="7" w:firstLine="0"/>
      <w:jc w:val="center"/>
    </w:pPr>
    <w:r>
      <w:fldChar w:fldCharType="begin"/>
    </w:r>
    <w:r>
      <w:instrText xml:space="preserve"> PAGE   \* MERGEFORMAT </w:instrText>
    </w:r>
    <w:r>
      <w:fldChar w:fldCharType="separate"/>
    </w:r>
    <w:r>
      <w:t>1</w:t>
    </w:r>
    <w:r>
      <w:fldChar w:fldCharType="end"/>
    </w:r>
    <w:r>
      <w:t xml:space="preserve"> </w:t>
    </w:r>
  </w:p>
  <w:p w14:paraId="437DEF09" w14:textId="77777777" w:rsidR="00AF621F" w:rsidRDefault="00000000">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C70D" w14:textId="77777777" w:rsidR="00AF621F" w:rsidRDefault="00000000">
    <w:pPr>
      <w:spacing w:after="0" w:line="259" w:lineRule="auto"/>
      <w:ind w:left="7" w:firstLine="0"/>
      <w:jc w:val="center"/>
    </w:pPr>
    <w:r>
      <w:fldChar w:fldCharType="begin"/>
    </w:r>
    <w:r>
      <w:instrText xml:space="preserve"> PAGE   \* MERGEFORMAT </w:instrText>
    </w:r>
    <w:r>
      <w:fldChar w:fldCharType="separate"/>
    </w:r>
    <w:r>
      <w:t>1</w:t>
    </w:r>
    <w:r>
      <w:fldChar w:fldCharType="end"/>
    </w:r>
    <w:r>
      <w:t xml:space="preserve"> </w:t>
    </w:r>
  </w:p>
  <w:p w14:paraId="49AC2ECA" w14:textId="77777777" w:rsidR="00AF621F" w:rsidRDefault="00000000">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970B" w14:textId="77777777" w:rsidR="00AF621F" w:rsidRDefault="00000000">
    <w:pPr>
      <w:spacing w:after="0" w:line="259" w:lineRule="auto"/>
      <w:ind w:left="7" w:firstLine="0"/>
      <w:jc w:val="center"/>
    </w:pPr>
    <w:r>
      <w:fldChar w:fldCharType="begin"/>
    </w:r>
    <w:r>
      <w:instrText xml:space="preserve"> PAGE   \* MERGEFORMAT </w:instrText>
    </w:r>
    <w:r>
      <w:fldChar w:fldCharType="separate"/>
    </w:r>
    <w:r>
      <w:t>1</w:t>
    </w:r>
    <w:r>
      <w:fldChar w:fldCharType="end"/>
    </w:r>
    <w:r>
      <w:t xml:space="preserve"> </w:t>
    </w:r>
  </w:p>
  <w:p w14:paraId="630B5058" w14:textId="77777777" w:rsidR="00AF621F" w:rsidRDefault="00000000">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445C" w14:textId="77777777" w:rsidR="009200CD" w:rsidRDefault="009200CD">
      <w:pPr>
        <w:spacing w:after="0" w:line="240" w:lineRule="auto"/>
      </w:pPr>
      <w:r>
        <w:separator/>
      </w:r>
    </w:p>
  </w:footnote>
  <w:footnote w:type="continuationSeparator" w:id="0">
    <w:p w14:paraId="0DD0942E" w14:textId="77777777" w:rsidR="009200CD" w:rsidRDefault="00920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127F"/>
    <w:multiLevelType w:val="hybridMultilevel"/>
    <w:tmpl w:val="C8DAD1B6"/>
    <w:lvl w:ilvl="0" w:tplc="DCB49940">
      <w:start w:val="1"/>
      <w:numFmt w:val="bullet"/>
      <w:lvlText w:val="•"/>
      <w:lvlJc w:val="left"/>
      <w:pPr>
        <w:ind w:left="705"/>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1" w:tplc="B85AD438">
      <w:start w:val="1"/>
      <w:numFmt w:val="bullet"/>
      <w:lvlText w:val="o"/>
      <w:lvlJc w:val="left"/>
      <w:pPr>
        <w:ind w:left="144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2" w:tplc="2138DBE0">
      <w:start w:val="1"/>
      <w:numFmt w:val="bullet"/>
      <w:lvlText w:val="▪"/>
      <w:lvlJc w:val="left"/>
      <w:pPr>
        <w:ind w:left="216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3" w:tplc="9A96EC70">
      <w:start w:val="1"/>
      <w:numFmt w:val="bullet"/>
      <w:lvlText w:val="•"/>
      <w:lvlJc w:val="left"/>
      <w:pPr>
        <w:ind w:left="288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4" w:tplc="3F1A4D76">
      <w:start w:val="1"/>
      <w:numFmt w:val="bullet"/>
      <w:lvlText w:val="o"/>
      <w:lvlJc w:val="left"/>
      <w:pPr>
        <w:ind w:left="360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5" w:tplc="04D49266">
      <w:start w:val="1"/>
      <w:numFmt w:val="bullet"/>
      <w:lvlText w:val="▪"/>
      <w:lvlJc w:val="left"/>
      <w:pPr>
        <w:ind w:left="432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6" w:tplc="F036ECEE">
      <w:start w:val="1"/>
      <w:numFmt w:val="bullet"/>
      <w:lvlText w:val="•"/>
      <w:lvlJc w:val="left"/>
      <w:pPr>
        <w:ind w:left="504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7" w:tplc="E71A7B04">
      <w:start w:val="1"/>
      <w:numFmt w:val="bullet"/>
      <w:lvlText w:val="o"/>
      <w:lvlJc w:val="left"/>
      <w:pPr>
        <w:ind w:left="576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lvl w:ilvl="8" w:tplc="E01C50DA">
      <w:start w:val="1"/>
      <w:numFmt w:val="bullet"/>
      <w:lvlText w:val="▪"/>
      <w:lvlJc w:val="left"/>
      <w:pPr>
        <w:ind w:left="6480"/>
      </w:pPr>
      <w:rPr>
        <w:rFonts w:ascii="Courier New" w:eastAsia="Courier New" w:hAnsi="Courier New" w:cs="Courier New"/>
        <w:b w:val="0"/>
        <w:i w:val="0"/>
        <w:strike w:val="0"/>
        <w:dstrike w:val="0"/>
        <w:color w:val="0F0F0F"/>
        <w:sz w:val="24"/>
        <w:szCs w:val="24"/>
        <w:u w:val="none" w:color="000000"/>
        <w:bdr w:val="none" w:sz="0" w:space="0" w:color="auto"/>
        <w:shd w:val="clear" w:color="auto" w:fill="auto"/>
        <w:vertAlign w:val="baseline"/>
      </w:rPr>
    </w:lvl>
  </w:abstractNum>
  <w:abstractNum w:abstractNumId="1" w15:restartNumberingAfterBreak="0">
    <w:nsid w:val="38FA213B"/>
    <w:multiLevelType w:val="hybridMultilevel"/>
    <w:tmpl w:val="02586412"/>
    <w:lvl w:ilvl="0" w:tplc="78328C5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3A14E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50922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FE29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8824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2C1B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C0E5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EE4C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9CD9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DC457B1"/>
    <w:multiLevelType w:val="hybridMultilevel"/>
    <w:tmpl w:val="F5CA02F2"/>
    <w:lvl w:ilvl="0" w:tplc="3802213E">
      <w:start w:val="1"/>
      <w:numFmt w:val="bullet"/>
      <w:lvlText w:val="•"/>
      <w:lvlJc w:val="left"/>
      <w:pPr>
        <w:ind w:left="705"/>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1" w:tplc="CDCEE10A">
      <w:start w:val="1"/>
      <w:numFmt w:val="bullet"/>
      <w:lvlText w:val="o"/>
      <w:lvlJc w:val="left"/>
      <w:pPr>
        <w:ind w:left="144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2" w:tplc="B900BC36">
      <w:start w:val="1"/>
      <w:numFmt w:val="bullet"/>
      <w:lvlText w:val="▪"/>
      <w:lvlJc w:val="left"/>
      <w:pPr>
        <w:ind w:left="216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3" w:tplc="EB22205E">
      <w:start w:val="1"/>
      <w:numFmt w:val="bullet"/>
      <w:lvlText w:val="•"/>
      <w:lvlJc w:val="left"/>
      <w:pPr>
        <w:ind w:left="2880"/>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4" w:tplc="3D3A5368">
      <w:start w:val="1"/>
      <w:numFmt w:val="bullet"/>
      <w:lvlText w:val="o"/>
      <w:lvlJc w:val="left"/>
      <w:pPr>
        <w:ind w:left="360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5" w:tplc="124099D2">
      <w:start w:val="1"/>
      <w:numFmt w:val="bullet"/>
      <w:lvlText w:val="▪"/>
      <w:lvlJc w:val="left"/>
      <w:pPr>
        <w:ind w:left="432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6" w:tplc="A300D246">
      <w:start w:val="1"/>
      <w:numFmt w:val="bullet"/>
      <w:lvlText w:val="•"/>
      <w:lvlJc w:val="left"/>
      <w:pPr>
        <w:ind w:left="5040"/>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7" w:tplc="6592157A">
      <w:start w:val="1"/>
      <w:numFmt w:val="bullet"/>
      <w:lvlText w:val="o"/>
      <w:lvlJc w:val="left"/>
      <w:pPr>
        <w:ind w:left="576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8" w:tplc="35F09C98">
      <w:start w:val="1"/>
      <w:numFmt w:val="bullet"/>
      <w:lvlText w:val="▪"/>
      <w:lvlJc w:val="left"/>
      <w:pPr>
        <w:ind w:left="648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abstractNum>
  <w:abstractNum w:abstractNumId="3" w15:restartNumberingAfterBreak="0">
    <w:nsid w:val="52F13627"/>
    <w:multiLevelType w:val="hybridMultilevel"/>
    <w:tmpl w:val="846235B4"/>
    <w:lvl w:ilvl="0" w:tplc="C6064CDC">
      <w:start w:val="1"/>
      <w:numFmt w:val="bullet"/>
      <w:lvlText w:val="•"/>
      <w:lvlJc w:val="left"/>
      <w:pPr>
        <w:ind w:left="705"/>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1" w:tplc="1A12649E">
      <w:start w:val="1"/>
      <w:numFmt w:val="bullet"/>
      <w:lvlText w:val="o"/>
      <w:lvlJc w:val="left"/>
      <w:pPr>
        <w:ind w:left="144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2" w:tplc="6E60F158">
      <w:start w:val="1"/>
      <w:numFmt w:val="bullet"/>
      <w:lvlText w:val="▪"/>
      <w:lvlJc w:val="left"/>
      <w:pPr>
        <w:ind w:left="216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3" w:tplc="706AF1BC">
      <w:start w:val="1"/>
      <w:numFmt w:val="bullet"/>
      <w:lvlText w:val="•"/>
      <w:lvlJc w:val="left"/>
      <w:pPr>
        <w:ind w:left="2880"/>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4" w:tplc="4AFCFB58">
      <w:start w:val="1"/>
      <w:numFmt w:val="bullet"/>
      <w:lvlText w:val="o"/>
      <w:lvlJc w:val="left"/>
      <w:pPr>
        <w:ind w:left="360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5" w:tplc="EFC4C518">
      <w:start w:val="1"/>
      <w:numFmt w:val="bullet"/>
      <w:lvlText w:val="▪"/>
      <w:lvlJc w:val="left"/>
      <w:pPr>
        <w:ind w:left="432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6" w:tplc="B202A8F0">
      <w:start w:val="1"/>
      <w:numFmt w:val="bullet"/>
      <w:lvlText w:val="•"/>
      <w:lvlJc w:val="left"/>
      <w:pPr>
        <w:ind w:left="5040"/>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7" w:tplc="9CDE5FFE">
      <w:start w:val="1"/>
      <w:numFmt w:val="bullet"/>
      <w:lvlText w:val="o"/>
      <w:lvlJc w:val="left"/>
      <w:pPr>
        <w:ind w:left="576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8" w:tplc="08FE3CE0">
      <w:start w:val="1"/>
      <w:numFmt w:val="bullet"/>
      <w:lvlText w:val="▪"/>
      <w:lvlJc w:val="left"/>
      <w:pPr>
        <w:ind w:left="648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abstractNum>
  <w:abstractNum w:abstractNumId="4" w15:restartNumberingAfterBreak="0">
    <w:nsid w:val="5BD5423C"/>
    <w:multiLevelType w:val="hybridMultilevel"/>
    <w:tmpl w:val="7DAA834A"/>
    <w:lvl w:ilvl="0" w:tplc="4E56BAFE">
      <w:start w:val="1"/>
      <w:numFmt w:val="bullet"/>
      <w:lvlText w:val="•"/>
      <w:lvlJc w:val="left"/>
      <w:pPr>
        <w:ind w:left="705"/>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1" w:tplc="5030B91E">
      <w:start w:val="1"/>
      <w:numFmt w:val="bullet"/>
      <w:lvlText w:val="o"/>
      <w:lvlJc w:val="left"/>
      <w:pPr>
        <w:ind w:left="144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2" w:tplc="6874C12A">
      <w:start w:val="1"/>
      <w:numFmt w:val="bullet"/>
      <w:lvlText w:val="▪"/>
      <w:lvlJc w:val="left"/>
      <w:pPr>
        <w:ind w:left="216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3" w:tplc="18E684FC">
      <w:start w:val="1"/>
      <w:numFmt w:val="bullet"/>
      <w:lvlText w:val="•"/>
      <w:lvlJc w:val="left"/>
      <w:pPr>
        <w:ind w:left="2880"/>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4" w:tplc="1794DFBA">
      <w:start w:val="1"/>
      <w:numFmt w:val="bullet"/>
      <w:lvlText w:val="o"/>
      <w:lvlJc w:val="left"/>
      <w:pPr>
        <w:ind w:left="360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5" w:tplc="6BA88BC2">
      <w:start w:val="1"/>
      <w:numFmt w:val="bullet"/>
      <w:lvlText w:val="▪"/>
      <w:lvlJc w:val="left"/>
      <w:pPr>
        <w:ind w:left="432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6" w:tplc="05AAC8AE">
      <w:start w:val="1"/>
      <w:numFmt w:val="bullet"/>
      <w:lvlText w:val="•"/>
      <w:lvlJc w:val="left"/>
      <w:pPr>
        <w:ind w:left="5040"/>
      </w:pPr>
      <w:rPr>
        <w:rFonts w:ascii="Arial" w:eastAsia="Arial" w:hAnsi="Arial" w:cs="Arial"/>
        <w:b w:val="0"/>
        <w:i w:val="0"/>
        <w:strike w:val="0"/>
        <w:dstrike w:val="0"/>
        <w:color w:val="0F0F0F"/>
        <w:sz w:val="24"/>
        <w:szCs w:val="24"/>
        <w:u w:val="none" w:color="000000"/>
        <w:bdr w:val="none" w:sz="0" w:space="0" w:color="auto"/>
        <w:shd w:val="clear" w:color="auto" w:fill="auto"/>
        <w:vertAlign w:val="baseline"/>
      </w:rPr>
    </w:lvl>
    <w:lvl w:ilvl="7" w:tplc="6EECD3A6">
      <w:start w:val="1"/>
      <w:numFmt w:val="bullet"/>
      <w:lvlText w:val="o"/>
      <w:lvlJc w:val="left"/>
      <w:pPr>
        <w:ind w:left="576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lvl w:ilvl="8" w:tplc="26168434">
      <w:start w:val="1"/>
      <w:numFmt w:val="bullet"/>
      <w:lvlText w:val="▪"/>
      <w:lvlJc w:val="left"/>
      <w:pPr>
        <w:ind w:left="6480"/>
      </w:pPr>
      <w:rPr>
        <w:rFonts w:ascii="Segoe UI Symbol" w:eastAsia="Segoe UI Symbol" w:hAnsi="Segoe UI Symbol" w:cs="Segoe UI Symbol"/>
        <w:b w:val="0"/>
        <w:i w:val="0"/>
        <w:strike w:val="0"/>
        <w:dstrike w:val="0"/>
        <w:color w:val="0F0F0F"/>
        <w:sz w:val="24"/>
        <w:szCs w:val="24"/>
        <w:u w:val="none" w:color="000000"/>
        <w:bdr w:val="none" w:sz="0" w:space="0" w:color="auto"/>
        <w:shd w:val="clear" w:color="auto" w:fill="auto"/>
        <w:vertAlign w:val="baseline"/>
      </w:rPr>
    </w:lvl>
  </w:abstractNum>
  <w:num w:numId="1" w16cid:durableId="1052580658">
    <w:abstractNumId w:val="0"/>
  </w:num>
  <w:num w:numId="2" w16cid:durableId="618730123">
    <w:abstractNumId w:val="4"/>
  </w:num>
  <w:num w:numId="3" w16cid:durableId="121927936">
    <w:abstractNumId w:val="1"/>
  </w:num>
  <w:num w:numId="4" w16cid:durableId="292103038">
    <w:abstractNumId w:val="3"/>
  </w:num>
  <w:num w:numId="5" w16cid:durableId="393428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1F"/>
    <w:rsid w:val="002D62A7"/>
    <w:rsid w:val="004758BB"/>
    <w:rsid w:val="006C1919"/>
    <w:rsid w:val="008C71B6"/>
    <w:rsid w:val="009200CD"/>
    <w:rsid w:val="00AF621F"/>
    <w:rsid w:val="00B6315D"/>
    <w:rsid w:val="00D72795"/>
    <w:rsid w:val="00EE352A"/>
    <w:rsid w:val="00EE3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C9C0"/>
  <w15:docId w15:val="{D50E0E45-3316-4DBD-891A-A8BF792A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8" w:line="28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293" w:line="259" w:lineRule="auto"/>
      <w:ind w:left="10" w:hanging="10"/>
      <w:outlineLvl w:val="0"/>
    </w:pPr>
    <w:rPr>
      <w:rFonts w:ascii="Arial" w:eastAsia="Arial" w:hAnsi="Arial" w:cs="Arial"/>
      <w:b/>
      <w:color w:val="01466D"/>
      <w:sz w:val="32"/>
    </w:rPr>
  </w:style>
  <w:style w:type="paragraph" w:styleId="Heading2">
    <w:name w:val="heading 2"/>
    <w:next w:val="Normal"/>
    <w:link w:val="Heading2Char"/>
    <w:uiPriority w:val="9"/>
    <w:unhideWhenUsed/>
    <w:qFormat/>
    <w:pPr>
      <w:keepNext/>
      <w:keepLines/>
      <w:spacing w:after="181" w:line="259" w:lineRule="auto"/>
      <w:ind w:left="10" w:hanging="10"/>
      <w:outlineLvl w:val="1"/>
    </w:pPr>
    <w:rPr>
      <w:rFonts w:ascii="Arial" w:eastAsia="Arial" w:hAnsi="Arial" w:cs="Arial"/>
      <w:b/>
      <w:color w:val="01466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1466D"/>
      <w:sz w:val="28"/>
    </w:rPr>
  </w:style>
  <w:style w:type="character" w:customStyle="1" w:styleId="Heading1Char">
    <w:name w:val="Heading 1 Char"/>
    <w:link w:val="Heading1"/>
    <w:rPr>
      <w:rFonts w:ascii="Arial" w:eastAsia="Arial" w:hAnsi="Arial" w:cs="Arial"/>
      <w:b/>
      <w:color w:val="01466D"/>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allergy-safety-in-schools"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publications/allergy-safety-in-school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egislation.gov.uk/ukpga/2026/21/section/34/enacted" TargetMode="External"/><Relationship Id="rId4" Type="http://schemas.openxmlformats.org/officeDocument/2006/relationships/webSettings" Target="webSettings.xml"/><Relationship Id="rId9" Type="http://schemas.openxmlformats.org/officeDocument/2006/relationships/hyperlink" Target="https://www.legislation.gov.uk/ukpga/2026/21/section/34/enacte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Allergy safety policy – template</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Allergy safety policy – template</dc:title>
  <dc:subject/>
  <dc:creator>Department for Education</dc:creator>
  <cp:keywords/>
  <cp:lastModifiedBy>Pat Heather</cp:lastModifiedBy>
  <cp:revision>2</cp:revision>
  <dcterms:created xsi:type="dcterms:W3CDTF">2026-09-15T15:43:00Z</dcterms:created>
  <dcterms:modified xsi:type="dcterms:W3CDTF">2026-09-15T15:43:00Z</dcterms:modified>
</cp:coreProperties>
</file>